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Web"/>
        <w:spacing w:beforeAutospacing="0" w:before="0" w:afterAutospacing="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</w:p>
    <w:p>
      <w:pPr>
        <w:pStyle w:val="NormalWeb"/>
        <w:spacing w:beforeAutospacing="0" w:before="0" w:afterAutospacing="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Эпидемиологическая ситуация гриппу и ОРВИ 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 Верхнехавском муниципальном районе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 период с </w:t>
      </w:r>
      <w:r>
        <w:rPr>
          <w:b/>
          <w:sz w:val="28"/>
          <w:szCs w:val="28"/>
        </w:rPr>
        <w:t>03</w:t>
      </w:r>
      <w:r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.2023-</w:t>
      </w:r>
      <w:r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.02.2023 г. Меры профилактики.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 xml:space="preserve">В Верхнехавском  муниципальном районе Воронежской области за истекший период </w:t>
      </w:r>
      <w:r>
        <w:rPr>
          <w:b/>
          <w:sz w:val="28"/>
          <w:szCs w:val="28"/>
        </w:rPr>
        <w:t>с 03.02.2023-10.02.2023г.</w:t>
      </w:r>
      <w:r>
        <w:rPr>
          <w:rFonts w:cs="Times New Roman" w:ascii="Times New Roman" w:hAnsi="Times New Roman"/>
          <w:b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эпидемический порог заболеваемости не превысил контрольные значения.  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Заболеваемость ОРВИ обусловлена респираторными вирусами (риновирусами, вирусами парагриппа, аденовирусами, РС-вирусами,  метапневмовирусом и др.), в том числе вирусом гриппа А. 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Количество зарегистрированных случаев ОРВИ: всего - 72 , из них дети 0-2 г.-2 случая, 3-6 лет-9 случаев, 7-14 лет-24 случая, 15 лет и старше- 37 случаев.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Количество зарегистрированных случаев новой коронавирусной инфекции - 3.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Уменьшить риск заражения гриппом и острыми респираторными вирусными инфекциями, включая </w:t>
      </w:r>
      <w:r>
        <w:rPr>
          <w:rFonts w:cs="Times New Roman" w:ascii="Times New Roman" w:hAnsi="Times New Roman"/>
          <w:sz w:val="28"/>
          <w:szCs w:val="28"/>
          <w:shd w:fill="FFFFFF" w:val="clear"/>
          <w:lang w:val="en-US"/>
        </w:rPr>
        <w:t>COVID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-19, помогут и простые меры неспецифической профилактики</w:t>
      </w:r>
      <w:r>
        <w:rPr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-680" w:hanging="0"/>
        <w:rPr/>
      </w:pPr>
      <w:r>
        <w:rPr/>
        <w:drawing>
          <wp:inline distT="0" distB="0" distL="0" distR="0">
            <wp:extent cx="5305425" cy="4857750"/>
            <wp:effectExtent l="0" t="0" r="0" b="0"/>
            <wp:docPr id="1" name="Рисунок 1" descr="Профилактика гриппа и острых респираторных вирусных инфекций (ОРВИ), в том  числе новой коронавирусной инфекции (COVID-19) :: Krd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Профилактика гриппа и острых респираторных вирусных инфекций (ОРВИ), в том  числе новой коронавирусной инфекции (COVID-19) :: Krd.ru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426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9b1506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9b150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9b150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LibreOffice/7.4.1.2$Windows_X86_64 LibreOffice_project/3c58a8f3a960df8bc8fd77b461821e42c061c5f0</Application>
  <AppVersion>15.0000</AppVersion>
  <Pages>1</Pages>
  <Words>104</Words>
  <Characters>757</Characters>
  <CharactersWithSpaces>921</CharactersWithSpaces>
  <Paragraphs>10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2023-02-15T07:30:00Z</dcterms:created>
  <dc:creator>TO-usman</dc:creator>
  <dc:description/>
  <dc:language>ru-RU</dc:language>
  <cp:lastModifiedBy/>
  <dcterms:modified xsi:type="dcterms:W3CDTF">2023-02-16T10:47:41Z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